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«6B02302-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Аударма ісі(шығыс тілдері)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білім беру бағдарламасы«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Cөйлеу практикасы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 емтихан бағдарламасы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hint="default" w:eastAsia="Times New Roman"/>
          <w:color w:val="auto"/>
          <w:sz w:val="24"/>
          <w:szCs w:val="24"/>
          <w:lang w:val="kk-KZ" w:eastAsia="ru-RU"/>
        </w:rPr>
        <w:t>Ауызша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 дәстүрлі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офлайн 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Қытай тілінің Cөйлеу мәдениетіне қатысты сұрақтарды сипаттау, түсіндіру, сөйлемдер құрау.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 Теориялық тапсырманы орындау.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Берілген сөздерді қолданып қытай тілінде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қысқаша әңгіме құрастырыңыз.</w:t>
      </w:r>
    </w:p>
    <w:p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Берілген мәтіңді оқып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 сұрақтарға жауап беру.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Теориялық тапсырмада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 w:eastAsiaTheme="minorHAnsi"/>
          <w:sz w:val="24"/>
          <w:szCs w:val="24"/>
          <w:lang w:val="kk-KZ"/>
        </w:rPr>
        <w:t xml:space="preserve">азалық шетел тілінің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C</w:t>
      </w:r>
      <w:bookmarkStart w:id="0" w:name="_GoBack"/>
      <w:bookmarkEnd w:id="0"/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өйлеу мәдениетіне қатысты сұрақтарды талдау.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 сөз тіркестері мен тұрақты сөз тіркестерін құрастыру.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Әдебиеттер: </w:t>
      </w:r>
    </w:p>
    <w:p>
      <w:pPr>
        <w:numPr>
          <w:ilvl w:val="0"/>
          <w:numId w:val="1"/>
        </w:numPr>
        <w:ind w:left="440" w:leftChars="0" w:firstLineChars="0"/>
        <w:jc w:val="both"/>
        <w:rPr>
          <w:rFonts w:hint="eastAsia"/>
          <w:sz w:val="20"/>
          <w:szCs w:val="20"/>
          <w:shd w:val="clear" w:color="auto" w:fill="FFFFFF"/>
          <w:lang w:val="kk-KZ" w:eastAsia="zh-CN"/>
        </w:rPr>
      </w:pPr>
      <w:r>
        <w:rPr>
          <w:rFonts w:hint="eastAsia"/>
          <w:sz w:val="20"/>
          <w:szCs w:val="20"/>
          <w:shd w:val="clear" w:color="auto" w:fill="FFFFFF"/>
          <w:lang w:val="kk-KZ" w:eastAsia="zh-CN"/>
        </w:rPr>
        <w:t>汉语与中国文化。科学出版社。2000年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rFonts w:hint="eastAsia"/>
          <w:lang w:eastAsia="zh-CN"/>
        </w:rPr>
      </w:pP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lang w:eastAsia="zh-CN"/>
        </w:rPr>
        <w:t xml:space="preserve"> 中国文化。北京语言大学出版社。1999年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中国语言文字。北京语言大学出版社。2017年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.汉字。北京语言大学出版社。2018年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.发展汉语。北京语言大学出版社。2015年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rFonts w:ascii="Times New Roman" w:hAnsi="Times New Roman" w:cs="Times New Roman"/>
          <w:szCs w:val="24"/>
          <w:lang w:val="kk-KZ"/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.常用汉语部首。华语教学出版社。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2017年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</w:p>
    <w:p>
      <w:pPr>
        <w:pStyle w:val="8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студенттерге алдын ала белгіленген емтихан кестесі бойынша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ЕМТИХАНДЫ БАҒАЛАУ КРИТЕРИЙЛЕРІ:</w:t>
      </w:r>
    </w:p>
    <w:p>
      <w:pPr>
        <w:pStyle w:val="16"/>
        <w:spacing w:before="0" w:line="240" w:lineRule="auto"/>
        <w:ind w:firstLine="708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Бағалау шарты: оқу нәтижелерін дескрипторларға қатысты бағалау (аралық бақылау мен емтихандарда біліктіліктің қалыптасуын тексеру).</w:t>
      </w: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-«өте жақсы» бағасы-барлық бағдарламалық материал бойынша терең жан-жақты білу;қытай тілі мәтіндеріндегі құрылымдық ерекшеліктерін барлық деңгейде анықтау;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логикалық, дәйекті, мазмұнды, толық құра білу.; ұсынылған  материалдарды еркін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-«жақсы» бағасы-барлық бағдарламалық материалды, сұрақтар мен құбылыстардың мәні мен өзара байланысын дұрыс түсіну және толық білу;  грамматикалық нормаларға сәйкес қытай тілінде сөйлемдерді құра білу;қойылған сұрақтарға дәйекті, дұрыс, нақты жауаптар; ұсынылған материалдарды жеткілікті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-«қанағаттанарлық» бағалау - негізгі бағдарламалық материалдарды түсіну; қойылған сұрақтарға толық жауап бермеу, өрескел қатесіз жауаптар; ұсынылған материалдарды жеткіліксіз меңгеру; грамматикалық нормаларға сәйкес қытай тіліндегі сөйлемдерді толық құрай алмауы;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-«қанағаттанарлықсыз» баға - билет сұрақтарына дұрыс емес жауаптар; жауаптағы өрескел қателер; баяндалатын сұрақтардың мәнін түсінбеушілік; сенімсіз және дұрыс емес жауаптар;теориялық мәліметтерді бақылай отырып тәжірибелік қорытындыны өз бетімен жасай алмау.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FA8FC"/>
    <w:multiLevelType w:val="singleLevel"/>
    <w:tmpl w:val="A6BFA8FC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847C1"/>
    <w:rsid w:val="001A0F30"/>
    <w:rsid w:val="001C10C6"/>
    <w:rsid w:val="002733CC"/>
    <w:rsid w:val="002738DE"/>
    <w:rsid w:val="0028430A"/>
    <w:rsid w:val="00310D4A"/>
    <w:rsid w:val="0035794C"/>
    <w:rsid w:val="003A0E7D"/>
    <w:rsid w:val="003C13DA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7068C5"/>
    <w:rsid w:val="00707835"/>
    <w:rsid w:val="00716CA5"/>
    <w:rsid w:val="00731C91"/>
    <w:rsid w:val="0073437D"/>
    <w:rsid w:val="00785C49"/>
    <w:rsid w:val="00787314"/>
    <w:rsid w:val="00793DCD"/>
    <w:rsid w:val="007B6734"/>
    <w:rsid w:val="007D3DD6"/>
    <w:rsid w:val="007F4400"/>
    <w:rsid w:val="007F4D2A"/>
    <w:rsid w:val="00815887"/>
    <w:rsid w:val="00861C00"/>
    <w:rsid w:val="008B653F"/>
    <w:rsid w:val="008D1532"/>
    <w:rsid w:val="008E4F88"/>
    <w:rsid w:val="009A4E1B"/>
    <w:rsid w:val="00A23AA1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93F94"/>
    <w:rsid w:val="00CB48FF"/>
    <w:rsid w:val="00CC566A"/>
    <w:rsid w:val="00D0414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FC4002"/>
    <w:rsid w:val="00FD7F4A"/>
    <w:rsid w:val="739F712C"/>
    <w:rsid w:val="DF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Body Text 2"/>
    <w:basedOn w:val="1"/>
    <w:link w:val="11"/>
    <w:semiHidden/>
    <w:unhideWhenUsed/>
    <w:qFormat/>
    <w:uiPriority w:val="99"/>
    <w:pPr>
      <w:spacing w:after="120" w:line="480" w:lineRule="auto"/>
    </w:pPr>
    <w:rPr>
      <w:rFonts w:eastAsiaTheme="minorHAnsi"/>
      <w:lang w:eastAsia="en-US"/>
    </w:rPr>
  </w:style>
  <w:style w:type="paragraph" w:styleId="8">
    <w:name w:val="List Paragraph"/>
    <w:basedOn w:val="1"/>
    <w:link w:val="14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7"/>
    <w:link w:val="4"/>
    <w:qFormat/>
    <w:uiPriority w:val="99"/>
    <w:rPr>
      <w:sz w:val="18"/>
      <w:szCs w:val="18"/>
    </w:rPr>
  </w:style>
  <w:style w:type="character" w:customStyle="1" w:styleId="10">
    <w:name w:val="Нижний колонтитул Знак"/>
    <w:basedOn w:val="7"/>
    <w:link w:val="3"/>
    <w:qFormat/>
    <w:uiPriority w:val="99"/>
    <w:rPr>
      <w:sz w:val="18"/>
      <w:szCs w:val="18"/>
    </w:rPr>
  </w:style>
  <w:style w:type="character" w:customStyle="1" w:styleId="11">
    <w:name w:val="Основной текст 2 Знак"/>
    <w:basedOn w:val="7"/>
    <w:link w:val="5"/>
    <w:semiHidden/>
    <w:qFormat/>
    <w:uiPriority w:val="99"/>
    <w:rPr>
      <w:rFonts w:eastAsiaTheme="minorHAnsi"/>
      <w:lang w:eastAsia="en-US"/>
    </w:rPr>
  </w:style>
  <w:style w:type="character" w:customStyle="1" w:styleId="12">
    <w:name w:val="s00"/>
    <w:qFormat/>
    <w:uiPriority w:val="0"/>
    <w:rPr>
      <w:rFonts w:hint="default" w:ascii="Times New Roman" w:hAnsi="Times New Roman" w:cs="Times New Roman"/>
      <w:color w:val="000000"/>
    </w:rPr>
  </w:style>
  <w:style w:type="paragraph" w:customStyle="1" w:styleId="13">
    <w:name w:val="Без отступа"/>
    <w:basedOn w:val="1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4"/>
      <w:lang w:eastAsia="ru-RU"/>
    </w:rPr>
  </w:style>
  <w:style w:type="character" w:customStyle="1" w:styleId="14">
    <w:name w:val="Абзац списка Знак"/>
    <w:link w:val="8"/>
    <w:qFormat/>
    <w:locked/>
    <w:uiPriority w:val="34"/>
  </w:style>
  <w:style w:type="character" w:customStyle="1" w:styleId="15">
    <w:name w:val="Основной текст Знак"/>
    <w:basedOn w:val="7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table" w:customStyle="1" w:styleId="17">
    <w:name w:val="_Style 14"/>
    <w:basedOn w:val="18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2873</Characters>
  <Lines>23</Lines>
  <Paragraphs>6</Paragraphs>
  <TotalTime>3</TotalTime>
  <ScaleCrop>false</ScaleCrop>
  <LinksUpToDate>false</LinksUpToDate>
  <CharactersWithSpaces>3371</CharactersWithSpaces>
  <Application>WPS Office_4.8.0.7823_F1E327BC-269C-435d-A152-05C5408002CA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2021-11-15T05:50:00Z</dcterms:created>
  <dc:creator>lenovo</dc:creator>
  <cp:lastModifiedBy>Eason Thai</cp:lastModifiedBy>
  <cp:lastPrinted>2022-02-19T15:51:00Z</cp:lastPrinted>
  <dcterms:modified xsi:type="dcterms:W3CDTF">2022-12-20T11:08:56Z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2052-4.8.0.7823</vt:lpwstr>
  </property>
</Properties>
</file>